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9B3ED3" w:rsidP="009B3ED3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9B3ED3">
        <w:rPr>
          <w:rFonts w:ascii="Georgia" w:hAnsi="Georgia"/>
          <w:b/>
          <w:sz w:val="48"/>
          <w:szCs w:val="48"/>
          <w:lang w:val="en-US"/>
        </w:rPr>
        <w:t>Supply chain reliability analysis and performance measurements</w:t>
      </w:r>
    </w:p>
    <w:p w:rsidR="009B3ED3" w:rsidRDefault="009B3ED3" w:rsidP="009B3ED3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r w:rsidRPr="009B3ED3">
        <w:rPr>
          <w:rFonts w:ascii="Georgia" w:hAnsi="Georgia"/>
          <w:b/>
          <w:sz w:val="36"/>
          <w:szCs w:val="36"/>
          <w:lang w:val="en-US"/>
        </w:rPr>
        <w:t>Yuliya</w:t>
      </w:r>
      <w:proofErr w:type="spellEnd"/>
      <w:r w:rsidRPr="009B3ED3">
        <w:rPr>
          <w:rFonts w:ascii="Georgia" w:hAnsi="Georgia"/>
          <w:b/>
          <w:sz w:val="36"/>
          <w:szCs w:val="36"/>
          <w:lang w:val="en-US"/>
        </w:rPr>
        <w:t xml:space="preserve"> </w:t>
      </w:r>
      <w:proofErr w:type="spellStart"/>
      <w:r w:rsidRPr="009B3ED3">
        <w:rPr>
          <w:rFonts w:ascii="Georgia" w:hAnsi="Georgia"/>
          <w:b/>
          <w:sz w:val="36"/>
          <w:szCs w:val="36"/>
          <w:lang w:val="en-US"/>
        </w:rPr>
        <w:t>Artsiomchyk</w:t>
      </w:r>
      <w:proofErr w:type="spellEnd"/>
    </w:p>
    <w:p w:rsidR="009B3ED3" w:rsidRDefault="009B3ED3" w:rsidP="009B3ED3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9B3ED3">
        <w:rPr>
          <w:rFonts w:ascii="Georgia" w:hAnsi="Georgia"/>
          <w:b/>
          <w:sz w:val="36"/>
          <w:szCs w:val="36"/>
          <w:lang w:val="en-US"/>
        </w:rPr>
        <w:t xml:space="preserve">Helena </w:t>
      </w:r>
      <w:proofErr w:type="spellStart"/>
      <w:r w:rsidRPr="009B3ED3">
        <w:rPr>
          <w:rFonts w:ascii="Georgia" w:hAnsi="Georgia"/>
          <w:b/>
          <w:sz w:val="36"/>
          <w:szCs w:val="36"/>
          <w:lang w:val="en-US"/>
        </w:rPr>
        <w:t>Zhivitskaya</w:t>
      </w:r>
      <w:proofErr w:type="spellEnd"/>
    </w:p>
    <w:p w:rsidR="009B3ED3" w:rsidRDefault="009B3ED3" w:rsidP="009B3ED3">
      <w:pPr>
        <w:spacing w:line="240" w:lineRule="auto"/>
        <w:rPr>
          <w:rFonts w:ascii="Georgia" w:hAnsi="Georgia"/>
          <w:sz w:val="32"/>
          <w:szCs w:val="32"/>
          <w:lang w:val="en-US"/>
        </w:rPr>
      </w:pPr>
      <w:r w:rsidRPr="009B3ED3">
        <w:rPr>
          <w:rFonts w:ascii="Georgia" w:hAnsi="Georgia"/>
          <w:sz w:val="32"/>
          <w:szCs w:val="32"/>
          <w:lang w:val="en-US"/>
        </w:rPr>
        <w:t xml:space="preserve">Belarusian State University of Informatics and </w:t>
      </w:r>
      <w:proofErr w:type="spellStart"/>
      <w:r w:rsidRPr="009B3ED3">
        <w:rPr>
          <w:rFonts w:ascii="Georgia" w:hAnsi="Georgia"/>
          <w:sz w:val="32"/>
          <w:szCs w:val="32"/>
          <w:lang w:val="en-US"/>
        </w:rPr>
        <w:t>Radioelectronics</w:t>
      </w:r>
      <w:proofErr w:type="spellEnd"/>
      <w:r w:rsidRPr="009B3ED3">
        <w:rPr>
          <w:rFonts w:ascii="Georgia" w:hAnsi="Georgia"/>
          <w:sz w:val="32"/>
          <w:szCs w:val="32"/>
          <w:lang w:val="en-US"/>
        </w:rPr>
        <w:t>, Minsk, Republic of Belarus</w:t>
      </w:r>
    </w:p>
    <w:p w:rsidR="009B3ED3" w:rsidRPr="009B3ED3" w:rsidRDefault="009B3ED3" w:rsidP="009B3ED3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9B3ED3">
        <w:rPr>
          <w:rFonts w:ascii="Georgia" w:hAnsi="Georgia"/>
          <w:b/>
          <w:sz w:val="32"/>
          <w:szCs w:val="32"/>
          <w:lang w:val="en-US"/>
        </w:rPr>
        <w:t>Abstract: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9B3ED3">
        <w:rPr>
          <w:rFonts w:ascii="Georgia" w:hAnsi="Georgia"/>
          <w:sz w:val="32"/>
          <w:szCs w:val="32"/>
          <w:lang w:val="en-US"/>
        </w:rPr>
        <w:t xml:space="preserve">One of the </w:t>
      </w:r>
      <w:proofErr w:type="spellStart"/>
      <w:r w:rsidRPr="009B3ED3">
        <w:rPr>
          <w:rFonts w:ascii="Georgia" w:hAnsi="Georgia"/>
          <w:sz w:val="32"/>
          <w:szCs w:val="32"/>
          <w:lang w:val="en-US"/>
        </w:rPr>
        <w:t>crutical</w:t>
      </w:r>
      <w:proofErr w:type="spellEnd"/>
      <w:r w:rsidRPr="009B3ED3">
        <w:rPr>
          <w:rFonts w:ascii="Georgia" w:hAnsi="Georgia"/>
          <w:sz w:val="32"/>
          <w:szCs w:val="32"/>
          <w:lang w:val="en-US"/>
        </w:rPr>
        <w:t xml:space="preserve"> issues to get competitive excellence for companies is perfect supply chain performance. The aim of this paper accents on the necessity of the supply chain management and develops </w:t>
      </w:r>
      <w:proofErr w:type="gramStart"/>
      <w:r w:rsidRPr="009B3ED3">
        <w:rPr>
          <w:rFonts w:ascii="Georgia" w:hAnsi="Georgia"/>
          <w:sz w:val="32"/>
          <w:szCs w:val="32"/>
          <w:lang w:val="en-US"/>
        </w:rPr>
        <w:t>a common performance measurements</w:t>
      </w:r>
      <w:proofErr w:type="gramEnd"/>
      <w:r w:rsidRPr="009B3ED3">
        <w:rPr>
          <w:rFonts w:ascii="Georgia" w:hAnsi="Georgia"/>
          <w:sz w:val="32"/>
          <w:szCs w:val="32"/>
          <w:lang w:val="en-US"/>
        </w:rPr>
        <w:t xml:space="preserve"> to evaluate the unique nature of the supply chain process. </w:t>
      </w:r>
      <w:proofErr w:type="gramStart"/>
      <w:r w:rsidRPr="009B3ED3">
        <w:rPr>
          <w:rFonts w:ascii="Georgia" w:hAnsi="Georgia"/>
          <w:sz w:val="32"/>
          <w:szCs w:val="32"/>
          <w:lang w:val="en-US"/>
        </w:rPr>
        <w:t>This paper provide</w:t>
      </w:r>
      <w:proofErr w:type="gramEnd"/>
      <w:r w:rsidRPr="009B3ED3">
        <w:rPr>
          <w:rFonts w:ascii="Georgia" w:hAnsi="Georgia"/>
          <w:sz w:val="32"/>
          <w:szCs w:val="32"/>
          <w:lang w:val="en-US"/>
        </w:rPr>
        <w:t xml:space="preserve"> models for a better supply chains effectiveness by designing robust and reliable supply chain. In other words, the </w:t>
      </w:r>
      <w:proofErr w:type="gramStart"/>
      <w:r w:rsidRPr="009B3ED3">
        <w:rPr>
          <w:rFonts w:ascii="Georgia" w:hAnsi="Georgia"/>
          <w:sz w:val="32"/>
          <w:szCs w:val="32"/>
          <w:lang w:val="en-US"/>
        </w:rPr>
        <w:t>system perform</w:t>
      </w:r>
      <w:proofErr w:type="gramEnd"/>
      <w:r w:rsidRPr="009B3ED3">
        <w:rPr>
          <w:rFonts w:ascii="Georgia" w:hAnsi="Georgia"/>
          <w:sz w:val="32"/>
          <w:szCs w:val="32"/>
          <w:lang w:val="en-US"/>
        </w:rPr>
        <w:t xml:space="preserve"> well under uncertainties in the data or</w:t>
      </w:r>
      <w:r>
        <w:rPr>
          <w:rFonts w:ascii="Georgia" w:hAnsi="Georgia"/>
          <w:sz w:val="32"/>
          <w:szCs w:val="32"/>
          <w:lang w:val="en-US"/>
        </w:rPr>
        <w:t xml:space="preserve"> when parts of the system fail.</w:t>
      </w:r>
    </w:p>
    <w:p w:rsidR="009B3ED3" w:rsidRDefault="009B3ED3" w:rsidP="009B3ED3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proofErr w:type="gramStart"/>
      <w:r w:rsidRPr="009B3ED3">
        <w:rPr>
          <w:rFonts w:ascii="Georgia" w:hAnsi="Georgia"/>
          <w:sz w:val="32"/>
          <w:szCs w:val="32"/>
          <w:lang w:val="en-US"/>
        </w:rPr>
        <w:t>Published in: Information and Digital Technologies (IDT), 2016 International Conference on</w:t>
      </w:r>
      <w:r>
        <w:rPr>
          <w:rFonts w:ascii="Georgia" w:hAnsi="Georgia"/>
          <w:sz w:val="32"/>
          <w:szCs w:val="32"/>
          <w:lang w:val="en-US"/>
        </w:rPr>
        <w:t>.</w:t>
      </w:r>
      <w:proofErr w:type="gramEnd"/>
    </w:p>
    <w:p w:rsidR="009B3ED3" w:rsidRDefault="009B3ED3" w:rsidP="009B3ED3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9B3ED3">
        <w:rPr>
          <w:rFonts w:ascii="Georgia" w:hAnsi="Georgia"/>
          <w:b/>
          <w:sz w:val="32"/>
          <w:szCs w:val="32"/>
          <w:lang w:val="en-US"/>
        </w:rPr>
        <w:t>Keywords: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9B3ED3">
        <w:rPr>
          <w:rFonts w:ascii="Georgia" w:hAnsi="Georgia"/>
          <w:sz w:val="32"/>
          <w:szCs w:val="32"/>
          <w:lang w:val="en-US"/>
        </w:rPr>
        <w:t>Supply chains, Measurement, Robustness, Supply chain management, Companies</w:t>
      </w:r>
      <w:r>
        <w:rPr>
          <w:rFonts w:ascii="Georgia" w:hAnsi="Georgia"/>
          <w:sz w:val="32"/>
          <w:szCs w:val="32"/>
          <w:lang w:val="en-US"/>
        </w:rPr>
        <w:t xml:space="preserve">, Controlled Indexing </w:t>
      </w:r>
      <w:r w:rsidRPr="009B3ED3">
        <w:rPr>
          <w:rFonts w:ascii="Georgia" w:hAnsi="Georgia"/>
          <w:sz w:val="32"/>
          <w:szCs w:val="32"/>
          <w:lang w:val="en-US"/>
        </w:rPr>
        <w:t>supply chain management, reliability</w:t>
      </w:r>
      <w:r>
        <w:rPr>
          <w:rFonts w:ascii="Georgia" w:hAnsi="Georgia"/>
          <w:sz w:val="32"/>
          <w:szCs w:val="32"/>
          <w:lang w:val="en-US"/>
        </w:rPr>
        <w:t xml:space="preserve">, </w:t>
      </w:r>
      <w:r w:rsidRPr="009B3ED3">
        <w:rPr>
          <w:rFonts w:ascii="Georgia" w:hAnsi="Georgia"/>
          <w:sz w:val="32"/>
          <w:szCs w:val="32"/>
          <w:lang w:val="en-US"/>
        </w:rPr>
        <w:t>Non-Controlled Ind</w:t>
      </w:r>
      <w:r>
        <w:rPr>
          <w:rFonts w:ascii="Georgia" w:hAnsi="Georgia"/>
          <w:sz w:val="32"/>
          <w:szCs w:val="32"/>
          <w:lang w:val="en-US"/>
        </w:rPr>
        <w:t xml:space="preserve">exing </w:t>
      </w:r>
      <w:r w:rsidRPr="009B3ED3">
        <w:rPr>
          <w:rFonts w:ascii="Georgia" w:hAnsi="Georgia"/>
          <w:sz w:val="32"/>
          <w:szCs w:val="32"/>
          <w:lang w:val="en-US"/>
        </w:rPr>
        <w:t>supply chain process, supply chain reliability analysis, supply chain performance measurements, supply chains effectiveness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9B3ED3">
        <w:rPr>
          <w:rFonts w:ascii="Georgia" w:hAnsi="Georgia"/>
          <w:sz w:val="32"/>
          <w:szCs w:val="32"/>
          <w:lang w:val="en-US"/>
        </w:rPr>
        <w:t>performance measurement, Supply chain management, robustness, reliability analysis</w:t>
      </w:r>
      <w:r>
        <w:rPr>
          <w:rFonts w:ascii="Georgia" w:hAnsi="Georgia"/>
          <w:sz w:val="32"/>
          <w:szCs w:val="32"/>
          <w:lang w:val="en-US"/>
        </w:rPr>
        <w:t>.</w:t>
      </w:r>
    </w:p>
    <w:p w:rsidR="009B3ED3" w:rsidRDefault="00642652" w:rsidP="009B3ED3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hyperlink r:id="rId5" w:history="1">
        <w:r w:rsidR="009B3ED3" w:rsidRPr="009F5470">
          <w:rPr>
            <w:rStyle w:val="a3"/>
            <w:rFonts w:ascii="Georgia" w:hAnsi="Georgia"/>
            <w:sz w:val="32"/>
            <w:szCs w:val="32"/>
            <w:lang w:val="en-US"/>
          </w:rPr>
          <w:t>http://ieeexplore.ieee.org/document/7557142</w:t>
        </w:r>
      </w:hyperlink>
    </w:p>
    <w:p w:rsidR="009B3ED3" w:rsidRPr="009B3ED3" w:rsidRDefault="009B3ED3" w:rsidP="009B3ED3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sectPr w:rsidR="009B3ED3" w:rsidRPr="009B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D3"/>
    <w:rsid w:val="00000128"/>
    <w:rsid w:val="00000A57"/>
    <w:rsid w:val="000057A0"/>
    <w:rsid w:val="0001256A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2652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B79E9"/>
    <w:rsid w:val="007D46D7"/>
    <w:rsid w:val="00863244"/>
    <w:rsid w:val="008702DB"/>
    <w:rsid w:val="00871CCE"/>
    <w:rsid w:val="008A49CC"/>
    <w:rsid w:val="008B77FC"/>
    <w:rsid w:val="008D245D"/>
    <w:rsid w:val="008D26A1"/>
    <w:rsid w:val="008D48DF"/>
    <w:rsid w:val="008D4CDC"/>
    <w:rsid w:val="008D6424"/>
    <w:rsid w:val="00902CC7"/>
    <w:rsid w:val="00931D22"/>
    <w:rsid w:val="00942D55"/>
    <w:rsid w:val="0097464B"/>
    <w:rsid w:val="009B3ED3"/>
    <w:rsid w:val="009C6655"/>
    <w:rsid w:val="00A067A3"/>
    <w:rsid w:val="00A105A3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56674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eexplore.ieee.org/document/7557142/fig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2017-09-26T13:53:00Z</dcterms:created>
  <dcterms:modified xsi:type="dcterms:W3CDTF">2017-09-26T13:53:00Z</dcterms:modified>
</cp:coreProperties>
</file>